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64" w:rsidRPr="00304E64" w:rsidRDefault="00304E64" w:rsidP="00304E64">
      <w:pPr>
        <w:spacing w:before="100" w:beforeAutospacing="1" w:after="495"/>
        <w:ind w:left="750"/>
        <w:jc w:val="left"/>
        <w:outlineLvl w:val="0"/>
        <w:rPr>
          <w:rFonts w:ascii="Arial" w:eastAsia="Times New Roman" w:hAnsi="Arial" w:cs="Arial"/>
          <w:b/>
          <w:bCs/>
          <w:color w:val="D34545"/>
          <w:kern w:val="36"/>
          <w:sz w:val="30"/>
          <w:szCs w:val="30"/>
          <w:lang w:eastAsia="es-ES_tradnl"/>
        </w:rPr>
      </w:pPr>
      <w:r w:rsidRPr="00304E64">
        <w:rPr>
          <w:rFonts w:ascii="Arial" w:eastAsia="Times New Roman" w:hAnsi="Arial" w:cs="Arial"/>
          <w:b/>
          <w:bCs/>
          <w:color w:val="D34545"/>
          <w:kern w:val="36"/>
          <w:sz w:val="30"/>
          <w:szCs w:val="30"/>
          <w:lang w:eastAsia="es-ES_tradnl"/>
        </w:rPr>
        <w:t>Un ictus cuesta más de 27.000€ durante el primer año</w:t>
      </w:r>
    </w:p>
    <w:p w:rsidR="00304E64" w:rsidRPr="00304E64" w:rsidRDefault="00304E64" w:rsidP="00304E64">
      <w:pPr>
        <w:spacing w:after="180" w:line="240" w:lineRule="atLeast"/>
        <w:jc w:val="left"/>
        <w:rPr>
          <w:rFonts w:ascii="Arial" w:eastAsia="Times New Roman" w:hAnsi="Arial" w:cs="Arial"/>
          <w:color w:val="726E6E"/>
          <w:sz w:val="18"/>
          <w:szCs w:val="18"/>
          <w:lang w:eastAsia="es-ES_tradnl"/>
        </w:rPr>
      </w:pPr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 xml:space="preserve">Un ictus, o accidente </w:t>
      </w:r>
      <w:proofErr w:type="spellStart"/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cerebrovascular</w:t>
      </w:r>
      <w:proofErr w:type="spellEnd"/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, altera la calidad de vida del paciente que lo sufre y de todo su entorno familiar. Las familias que lo han sufrido lo saben muy bien.</w:t>
      </w:r>
    </w:p>
    <w:p w:rsidR="00304E64" w:rsidRPr="00304E64" w:rsidRDefault="00304E64" w:rsidP="00304E64">
      <w:pPr>
        <w:spacing w:before="180" w:after="180" w:line="240" w:lineRule="atLeast"/>
        <w:jc w:val="left"/>
        <w:rPr>
          <w:rFonts w:ascii="Arial" w:eastAsia="Times New Roman" w:hAnsi="Arial" w:cs="Arial"/>
          <w:color w:val="726E6E"/>
          <w:sz w:val="18"/>
          <w:szCs w:val="18"/>
          <w:lang w:eastAsia="es-ES_tradnl"/>
        </w:rPr>
      </w:pPr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Un año después de haber sufrido un ictus, el 49% de los pacientes tiene algún tipo de dependencia, siendo de moderada a importante en la mitad de los casos.</w:t>
      </w:r>
    </w:p>
    <w:p w:rsidR="00304E64" w:rsidRPr="00304E64" w:rsidRDefault="00304E64" w:rsidP="00304E64">
      <w:pPr>
        <w:spacing w:before="180" w:after="180" w:line="240" w:lineRule="atLeast"/>
        <w:jc w:val="left"/>
        <w:rPr>
          <w:rFonts w:ascii="Arial" w:eastAsia="Times New Roman" w:hAnsi="Arial" w:cs="Arial"/>
          <w:color w:val="726E6E"/>
          <w:sz w:val="18"/>
          <w:szCs w:val="18"/>
          <w:lang w:eastAsia="es-ES_tradnl"/>
        </w:rPr>
      </w:pPr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El cuidador principal de un paciente con ictus suele ser una mujer (70% de los casos) con una edad media de 56,26 años que dedica de 30 a 34 horas a la semana al cuidado del paciente. La mitad de los afectados por un ictus reciben cuidados por amas de casa o pensionistas y jubilados, lo cual plantea un reto de futuro por la potencial desaparición de estos roles.</w:t>
      </w:r>
    </w:p>
    <w:p w:rsidR="00304E64" w:rsidRPr="00304E64" w:rsidRDefault="00304E64" w:rsidP="00304E64">
      <w:pPr>
        <w:spacing w:before="180" w:after="180" w:line="240" w:lineRule="atLeast"/>
        <w:jc w:val="left"/>
        <w:rPr>
          <w:rFonts w:ascii="Arial" w:eastAsia="Times New Roman" w:hAnsi="Arial" w:cs="Arial"/>
          <w:color w:val="726E6E"/>
          <w:sz w:val="18"/>
          <w:szCs w:val="18"/>
          <w:lang w:eastAsia="es-ES_tradnl"/>
        </w:rPr>
      </w:pPr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El 34,5% de los cuidadores son trabajadores activos que tienen que modificar su situación laboral, principalmente reduciendo la jornada, por la sobrecarga que conlleva cuidar de un paciente con ictus. Cabe destacar que 3 de cada 10 cuidadores se ve forzado a abandonar su trabajo.</w:t>
      </w:r>
    </w:p>
    <w:p w:rsidR="00304E64" w:rsidRPr="00304E64" w:rsidRDefault="00304E64" w:rsidP="00304E64">
      <w:pPr>
        <w:spacing w:before="180" w:after="180" w:line="240" w:lineRule="atLeast"/>
        <w:jc w:val="left"/>
        <w:rPr>
          <w:rFonts w:ascii="Arial" w:eastAsia="Times New Roman" w:hAnsi="Arial" w:cs="Arial"/>
          <w:color w:val="726E6E"/>
          <w:sz w:val="18"/>
          <w:szCs w:val="18"/>
          <w:lang w:eastAsia="es-ES_tradnl"/>
        </w:rPr>
      </w:pPr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Sólo durante el primer año un ictus cuesta 27.711€. De éstos, 18.141€ corresponden a cuidados informales prestados por personal no profesional, habitualmente familiares del paciente. Los cuidadores informales sufragan el 92% del coste del cuidado de los pacientes, puesto que son muy pocos lo que reciben ayudas relacionadas con la ley de la dependencia o que tienen acceso a los servicios sociales formales que ofrecen los distintos niveles de la administración. En relación al gasto hospitalario se estima un coste de 5.850€ durante el primer año de un ictus, tan solo un 40% del coste estimado por los sistemas sanitarios. La carga global del ictus genera un coste superior a otras enfermedades y demencias. Sin embargo, a pesar de su elevado coste socio-sanitario, ni la sociedad en su conjunto ni el sistema sanitario valoran esta carga.</w:t>
      </w:r>
    </w:p>
    <w:p w:rsidR="00304E64" w:rsidRPr="00304E64" w:rsidRDefault="00304E64" w:rsidP="00304E64">
      <w:pPr>
        <w:spacing w:before="180" w:after="180" w:line="240" w:lineRule="atLeast"/>
        <w:jc w:val="left"/>
        <w:rPr>
          <w:rFonts w:ascii="Arial" w:eastAsia="Times New Roman" w:hAnsi="Arial" w:cs="Arial"/>
          <w:color w:val="726E6E"/>
          <w:sz w:val="18"/>
          <w:szCs w:val="18"/>
          <w:lang w:eastAsia="es-ES_tradnl"/>
        </w:rPr>
      </w:pPr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Estas conclusiones se desprenden del estudio CONOCES que evaluó, durante un año, la evolución y costes del ictus en las unidades de ictus de 16 hospitales de 16 comunidades autónomas de España. Las visitas se hicieron durante la hospitalización, a los tres meses y al año. El estudio se basó en 291 pacientes que habían sufrido un ictus. Los resultados del estudio CONOCES se presentaron en la LXV reunión anual de la Sociedad Española de Neurología (SEN).</w:t>
      </w:r>
    </w:p>
    <w:p w:rsidR="002454A0" w:rsidRDefault="00304E64" w:rsidP="00304E64"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 xml:space="preserve">Fuentes: Estudio CONOCES, Europa </w:t>
      </w:r>
      <w:proofErr w:type="spellStart"/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Press</w:t>
      </w:r>
      <w:proofErr w:type="spellEnd"/>
      <w:r w:rsidRPr="00304E64">
        <w:rPr>
          <w:rFonts w:ascii="Arial" w:eastAsia="Times New Roman" w:hAnsi="Arial" w:cs="Arial"/>
          <w:color w:val="726E6E"/>
          <w:sz w:val="18"/>
          <w:szCs w:val="18"/>
          <w:lang w:eastAsia="es-ES_tradnl"/>
        </w:rPr>
        <w:t>.</w:t>
      </w:r>
      <w:r w:rsidRPr="00304E64">
        <w:rPr>
          <w:rFonts w:ascii="Arial" w:eastAsia="Times New Roman" w:hAnsi="Arial" w:cs="Arial"/>
          <w:color w:val="726E6E"/>
          <w:sz w:val="18"/>
          <w:lang w:eastAsia="es-ES_tradnl"/>
        </w:rPr>
        <w:t> </w:t>
      </w:r>
    </w:p>
    <w:sectPr w:rsidR="002454A0" w:rsidSect="00245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04E64"/>
    <w:rsid w:val="002454A0"/>
    <w:rsid w:val="00304E64"/>
    <w:rsid w:val="003E456B"/>
    <w:rsid w:val="009A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A0"/>
  </w:style>
  <w:style w:type="paragraph" w:styleId="Ttulo1">
    <w:name w:val="heading 1"/>
    <w:basedOn w:val="Normal"/>
    <w:link w:val="Ttulo1Car"/>
    <w:uiPriority w:val="9"/>
    <w:qFormat/>
    <w:rsid w:val="00304E6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E6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apple-converted-space">
    <w:name w:val="apple-converted-space"/>
    <w:basedOn w:val="Fuentedeprrafopredeter"/>
    <w:rsid w:val="00304E64"/>
  </w:style>
  <w:style w:type="paragraph" w:styleId="NormalWeb">
    <w:name w:val="Normal (Web)"/>
    <w:basedOn w:val="Normal"/>
    <w:uiPriority w:val="99"/>
    <w:unhideWhenUsed/>
    <w:rsid w:val="00304E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2006</Characters>
  <Application>Microsoft Office Word</Application>
  <DocSecurity>0</DocSecurity>
  <Lines>16</Lines>
  <Paragraphs>4</Paragraphs>
  <ScaleCrop>false</ScaleCrop>
  <Company>Windows uE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2014-01-22T10:46:00Z</dcterms:created>
  <dcterms:modified xsi:type="dcterms:W3CDTF">2014-01-22T10:47:00Z</dcterms:modified>
</cp:coreProperties>
</file>